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автономное дошкольное образовательное учреждение</w:t>
      </w: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ребенка - детский сад № 150 города Пензы «Алый парус»</w:t>
      </w: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Утверждаю:</w:t>
      </w: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Заведующий МАДОУ </w:t>
      </w: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Центра развития ребенка – </w:t>
      </w: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детского сада №150 г. Пензы </w:t>
      </w: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«Алый парус»      </w:t>
      </w:r>
    </w:p>
    <w:p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______________Т.С. Захарова </w:t>
      </w: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«31» августа 2023 года</w:t>
      </w: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>
      <w:pPr>
        <w:tabs>
          <w:tab w:val="left" w:pos="284"/>
          <w:tab w:val="left" w:pos="567"/>
          <w:tab w:val="left" w:pos="709"/>
        </w:tabs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ПРИМЕРНЫЕ</w:t>
      </w:r>
      <w:r>
        <w:rPr>
          <w:rFonts w:hint="default"/>
          <w:b/>
          <w:bCs/>
          <w:sz w:val="36"/>
          <w:szCs w:val="36"/>
          <w:lang w:val="ru-RU"/>
        </w:rPr>
        <w:t xml:space="preserve"> РЕЖИМЫ ДНЯ</w:t>
      </w:r>
    </w:p>
    <w:p>
      <w:pPr>
        <w:tabs>
          <w:tab w:val="left" w:pos="284"/>
          <w:tab w:val="left" w:pos="567"/>
          <w:tab w:val="left" w:pos="709"/>
        </w:tabs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>НА КАЖДУЮ ВОЗРАСТНУЮ ГРУППУ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Ранний возраст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Первая группа детей раннего возраста (второй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tbl>
      <w:tblPr>
        <w:tblStyle w:val="3"/>
        <w:tblW w:w="1001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20"/>
        <w:gridCol w:w="519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48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71" w:hRule="exact"/>
        </w:trPr>
        <w:tc>
          <w:tcPr>
            <w:tcW w:w="482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5 мес. – 2 года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4820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7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68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бодрствование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(предметная деятельность, игры взрослого с детьми)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8.30-11.30</w:t>
            </w: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0" w:hRule="exact"/>
        </w:trPr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Непрерывно образовательная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 в форме игры-занятия 1 (по подгруппам)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2" w:hRule="exact"/>
        </w:trPr>
        <w:tc>
          <w:tcPr>
            <w:tcW w:w="4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2" w:hRule="exact"/>
        </w:trPr>
        <w:tc>
          <w:tcPr>
            <w:tcW w:w="4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процедуры, оздоровительные мероприятия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3" w:hRule="exact"/>
        </w:trPr>
        <w:tc>
          <w:tcPr>
            <w:tcW w:w="4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3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9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0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  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8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2" w:hRule="exac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бодрствование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4" w:hRule="exact"/>
        </w:trPr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в форме игры-занятия 2 (по подгруппам)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3" w:hRule="exact"/>
        </w:trPr>
        <w:tc>
          <w:tcPr>
            <w:tcW w:w="4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7" w:hRule="exact"/>
        </w:trPr>
        <w:tc>
          <w:tcPr>
            <w:tcW w:w="48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или предметная, игровая деятельность, уход домой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</w:tr>
    </w:tbl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Первая младшая группа (третий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детей третьего года жизни устанавливается единый режим дня, в котором значительно увеличивается продолжительность периода активного бодрствования (в течение дня – около 6 часов).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10012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37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7" w:hRule="exact"/>
        </w:trPr>
        <w:tc>
          <w:tcPr>
            <w:tcW w:w="7371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41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0" w:hRule="exact"/>
        </w:trPr>
        <w:tc>
          <w:tcPr>
            <w:tcW w:w="7371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осмотр</w:t>
            </w:r>
          </w:p>
        </w:tc>
        <w:tc>
          <w:tcPr>
            <w:tcW w:w="2641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бодрствование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exact"/>
        </w:trPr>
        <w:tc>
          <w:tcPr>
            <w:tcW w:w="7371" w:type="dxa"/>
            <w:vMerge w:val="restart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в форме игры-занятия по подгруппам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exact"/>
        </w:trPr>
        <w:tc>
          <w:tcPr>
            <w:tcW w:w="7371" w:type="dxa"/>
            <w:vMerge w:val="continue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процедуры, оздоровительные мероприятия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5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оздоровительные, гигиенические процедуры, полдник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7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бодрствование (образовательная деятельность детей в форме игры-занятия по подгруппам, игры)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3" w:hRule="exact"/>
        </w:trPr>
        <w:tc>
          <w:tcPr>
            <w:tcW w:w="7371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или предметная, игровая деятельность, уход домой</w:t>
            </w:r>
          </w:p>
        </w:tc>
        <w:tc>
          <w:tcPr>
            <w:tcW w:w="264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16.50-19.00</w:t>
            </w:r>
          </w:p>
        </w:tc>
      </w:tr>
    </w:tbl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строится с учётом сезонных изменений. В тёплый период года увеличивается ежедневная длительность пребывания детей на свежем воздухе, сокращается образовательная деятельность; при наличии условий некоторые режимные моменты переносятся на прогулочный участок (игры-занятия, гимнастика, закаливание). Продолжительность игр-занятий не превышает 10 минут.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Младший дошкольный возраст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Вторая младшая группа (четвёртый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tbl>
      <w:tblPr>
        <w:tblStyle w:val="3"/>
        <w:tblW w:w="100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379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3" w:hRule="exact"/>
        </w:trPr>
        <w:tc>
          <w:tcPr>
            <w:tcW w:w="6379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3"/>
                <w:sz w:val="24"/>
                <w:szCs w:val="24"/>
              </w:rPr>
              <w:t>Режимные моменты</w:t>
            </w:r>
          </w:p>
        </w:tc>
        <w:tc>
          <w:tcPr>
            <w:tcW w:w="366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3"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 w:hRule="exact"/>
        </w:trPr>
        <w:tc>
          <w:tcPr>
            <w:tcW w:w="6379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3660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2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1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непрерывной образовательной деятельности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4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 (общая длительность, включая перерыв)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9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3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возвращение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прогулки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3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кружковая деятельность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3" w:hRule="exact"/>
        </w:trPr>
        <w:tc>
          <w:tcPr>
            <w:tcW w:w="6379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возвращение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прогулки, самостоятельная деятельность, уход домой</w:t>
            </w:r>
          </w:p>
        </w:tc>
        <w:tc>
          <w:tcPr>
            <w:tcW w:w="366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</w:tbl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основных моментов режима важен индивидуальный подход к ребёнку: сон может быть у детей разным по длительности; в рационе питания могут быть замены блюд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др.</w:t>
      </w:r>
    </w:p>
    <w:p>
      <w:pPr>
        <w:pStyle w:val="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Непрерывная  образовательная деятельность проводится в первой половине дня (не более 15 мин). 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группа (пятый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100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88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51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7088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951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непрерывной образовательной деятельности 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(общая длительность, включая перерыв)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второму завтраку. Второй завтрак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7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воздушные, водные процедуры, подготовка к полднику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1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самостоятельная, организованная деятельность, кружковая работа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0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прогулки, самостоятельная деятельность,  уход домой</w:t>
            </w:r>
          </w:p>
        </w:tc>
        <w:tc>
          <w:tcPr>
            <w:tcW w:w="2951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непосредственно образовательной деятельности коллективных и индивидуальных игр, умственных и физических нагрузок, разнообразной деятельности и отдыха. Необходим постепенный подъём детей после дневного сна.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Непрерывная образовательная деятельность проводится в первой половине дня (не более 20 мин). 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Старший дошкольный возраст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Старшая группа (шестой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88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7088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83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883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непрерывной образовательной деятельности 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9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 детей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9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второму завтраку. Второй завтрак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1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самостоятельная деятельность, организованная деятельность, кружковая работа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6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прогулки, самостоятельная деятельность, уход домой</w:t>
            </w:r>
          </w:p>
        </w:tc>
        <w:tc>
          <w:tcPr>
            <w:tcW w:w="2883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>
      <w:pPr>
        <w:pStyle w:val="4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Необходимо обеспечивать со</w:t>
      </w:r>
      <w:r>
        <w:rPr>
          <w:rFonts w:ascii="Times New Roman" w:hAnsi="Times New Roman"/>
          <w:spacing w:val="3"/>
          <w:sz w:val="24"/>
          <w:szCs w:val="24"/>
        </w:rPr>
        <w:t>четание умственной и физической нагрузки, а также достаточную двигательную активность ребёнка в течение дня.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Непрерывная  образовательная деятельность проводится в первой половине дня (не более 25 мин). 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Подготовительная к школе группа (седьмой год жизни)</w:t>
      </w: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режим дня</w:t>
      </w: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958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8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70" w:type="dxa"/>
            <w:tcBorders>
              <w:bottom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870" w:type="dxa"/>
            <w:tcBorders>
              <w:top w:val="double" w:color="auto" w:sz="4" w:space="0"/>
            </w:tcBorders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непрерывной образовательной деятельности 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4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 детей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второму завтраку. Второй завтрак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 детей </w:t>
            </w:r>
          </w:p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3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досуги, самостоятельная деятельность, кружковая работа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8" w:hRule="exact"/>
        </w:trPr>
        <w:tc>
          <w:tcPr>
            <w:tcW w:w="7088" w:type="dxa"/>
            <w:shd w:val="clear" w:color="auto" w:fill="FFFFFF"/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прогулки, уход домой</w:t>
            </w:r>
          </w:p>
        </w:tc>
        <w:tc>
          <w:tcPr>
            <w:tcW w:w="2870" w:type="dxa"/>
            <w:shd w:val="clear" w:color="auto" w:fill="FFFFFF"/>
          </w:tcPr>
          <w:p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в предыдущей группе, чёткое соблюдение рекомендованного режима дня для детей 7-го года жизни является обязательным. Ежедневный дневной сон – необходимое условие правильного нервно-психического развития, обеспечения устойчивой работоспособности детей в течение дня.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Непрерывная образовательная деятельность проводится в первой половине дня- 3 раза в день по 30 минут с перерывом в 10 минут. Дополнительная образовательная деятельность осуществляется во второй половине дня  (не более 2-х раз в неделю). 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>
      <w:pPr>
        <w:pStyle w:val="4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C7F6C"/>
    <w:rsid w:val="626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eastAsia="Times New Roman" w:asciiTheme="minorHAnsi" w:hAnsi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2023-10-13T06:41:34Z</dcterms:created>
  <dc:creator>User</dc:creator>
  <cp:lastModifiedBy>User</cp:lastModifiedBy>
  <dcterms:modified xsi:type="dcterms:W3CDTF">2023-10-13T06:51:17Z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0F3F0632ECAE4BE188F3D8F93C9FC295_13</vt:lpwstr>
  </property>
</Properties>
</file>